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iFrancuzów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>Dlaczego Wiedeń?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bohaterowie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głównych </w:t>
            </w:r>
            <w:r w:rsidR="0043213D" w:rsidRPr="00762DE1">
              <w:rPr>
                <w:rFonts w:ascii="Calibri" w:hAnsi="Calibri"/>
              </w:rPr>
              <w:lastRenderedPageBreak/>
              <w:t xml:space="preserve">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</w:t>
            </w:r>
            <w:r w:rsidR="0043213D" w:rsidRPr="00762DE1">
              <w:rPr>
                <w:rFonts w:ascii="Calibri" w:hAnsi="Calibri" w:cs="Times New Roman"/>
              </w:rPr>
              <w:lastRenderedPageBreak/>
              <w:t>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  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  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 xml:space="preserve">ruch </w:t>
            </w:r>
            <w:r w:rsidRPr="00762DE1">
              <w:rPr>
                <w:rFonts w:ascii="Calibri" w:hAnsi="Calibri" w:cs="HelveticaNeueLTPro-Roman"/>
              </w:rPr>
              <w:lastRenderedPageBreak/>
              <w:t>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lastRenderedPageBreak/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</w:t>
            </w:r>
            <w:r w:rsidRPr="00762DE1">
              <w:rPr>
                <w:rFonts w:ascii="Calibri" w:hAnsi="Calibri" w:cs="HelveticaNeueLTPro-Roman"/>
              </w:rPr>
              <w:lastRenderedPageBreak/>
              <w:t>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lastRenderedPageBreak/>
              <w:t>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I,Ludwi</w:t>
            </w:r>
            <w:r>
              <w:rPr>
                <w:rFonts w:ascii="Calibri" w:hAnsi="Calibri" w:cs="HelveticaNeueLTPro-Roman"/>
              </w:rPr>
              <w:t xml:space="preserve">ka Napoleona Bonapartego, </w:t>
            </w:r>
            <w:r>
              <w:rPr>
                <w:rFonts w:ascii="Calibri" w:hAnsi="Calibri" w:cs="HelveticaNeueLTPro-Roman"/>
              </w:rPr>
              <w:lastRenderedPageBreak/>
              <w:t>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 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lastRenderedPageBreak/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mapiepaństwa, w których w latach 1815–1847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</w:t>
            </w:r>
            <w:r w:rsidR="00BF3A21" w:rsidRPr="00762DE1">
              <w:rPr>
                <w:rFonts w:ascii="Calibri" w:hAnsi="Calibri" w:cs="HelveticaNeueLTPro-Roman"/>
              </w:rPr>
              <w:lastRenderedPageBreak/>
              <w:t>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</w:t>
            </w:r>
            <w:r w:rsidRPr="00762DE1">
              <w:rPr>
                <w:rFonts w:ascii="Calibri" w:hAnsi="Calibri" w:cs="HelveticaNeueLTPro-Roman"/>
              </w:rPr>
              <w:lastRenderedPageBreak/>
              <w:t>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 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lastRenderedPageBreak/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</w:t>
            </w:r>
            <w:r w:rsidRPr="00762DE1">
              <w:rPr>
                <w:rFonts w:ascii="Calibri" w:hAnsi="Calibri" w:cs="HelveticaNeueLTPro-Roman"/>
              </w:rPr>
              <w:lastRenderedPageBreak/>
              <w:t>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</w:t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księcia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lastRenderedPageBreak/>
              <w:t>Konstantego,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 xml:space="preserve">ożenia Banku </w:t>
            </w:r>
            <w:r w:rsidR="00982DEF">
              <w:rPr>
                <w:rFonts w:ascii="Calibri" w:hAnsi="Calibri" w:cs="HelveticaNeueLTPro-Roman"/>
              </w:rPr>
              <w:lastRenderedPageBreak/>
              <w:t>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</w:t>
            </w:r>
            <w:r w:rsidR="007C19B4" w:rsidRPr="00762DE1">
              <w:rPr>
                <w:rFonts w:ascii="Calibri" w:hAnsi="Calibri"/>
              </w:rPr>
              <w:lastRenderedPageBreak/>
              <w:t xml:space="preserve">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Wodzowie powstania </w:t>
            </w:r>
            <w:r w:rsidRPr="00762DE1">
              <w:rPr>
                <w:rFonts w:ascii="Calibri" w:hAnsi="Calibri" w:cs="HelveticaNeueLTPro-Roman"/>
              </w:rPr>
              <w:lastRenderedPageBreak/>
              <w:t>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powstania listopadowego (29/30 XI 1830), </w:t>
            </w:r>
            <w:r w:rsidRPr="00762DE1">
              <w:rPr>
                <w:rFonts w:ascii="Calibri" w:hAnsi="Calibri" w:cs="HelveticaNeueLTPro-Roman"/>
              </w:rPr>
              <w:lastRenderedPageBreak/>
              <w:t>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 xml:space="preserve">bitwy pod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 xml:space="preserve">Emilii </w:t>
            </w:r>
            <w:r w:rsidRPr="00762DE1">
              <w:rPr>
                <w:rFonts w:ascii="Calibri" w:hAnsi="Calibri" w:cs="HelveticaNeueLTPro-Roman"/>
              </w:rPr>
              <w:lastRenderedPageBreak/>
              <w:t>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Polskim,na których toczyły się walki podczas powstaniaw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 xml:space="preserve">Józefa Sowińskiego, 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 xml:space="preserve">  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Co zmieniłaby śmierć wielkiego </w:t>
            </w:r>
            <w:r w:rsidRPr="00762DE1">
              <w:rPr>
                <w:rFonts w:ascii="Calibri" w:hAnsi="Calibri" w:cs="HelveticaNeueLTPro-Roman"/>
              </w:rPr>
              <w:lastRenderedPageBreak/>
              <w:t>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>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 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</w:t>
            </w:r>
            <w:r w:rsidRPr="00762DE1">
              <w:rPr>
                <w:rFonts w:ascii="Calibri" w:hAnsi="Calibri"/>
              </w:rPr>
              <w:lastRenderedPageBreak/>
              <w:t>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 xml:space="preserve">cie:Ludwika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 xml:space="preserve">dy  </w:t>
            </w:r>
            <w:r>
              <w:rPr>
                <w:rFonts w:ascii="Calibri" w:hAnsi="Calibri"/>
              </w:rPr>
              <w:lastRenderedPageBreak/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  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Nastroje w Wielkopolsce </w:t>
            </w:r>
            <w:r w:rsidRPr="00762DE1">
              <w:rPr>
                <w:rFonts w:ascii="Calibri" w:hAnsi="Calibri" w:cs="HelveticaNeueLTPro-Roman"/>
              </w:rPr>
              <w:lastRenderedPageBreak/>
              <w:t>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>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</w:t>
            </w:r>
            <w:r w:rsidR="009F3197">
              <w:rPr>
                <w:rFonts w:ascii="Calibri" w:hAnsi="Calibri" w:cs="HelveticaNeueLTPro-Roman"/>
              </w:rPr>
              <w:lastRenderedPageBreak/>
              <w:t xml:space="preserve">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lastRenderedPageBreak/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  (IV 1848),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>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</w:t>
            </w:r>
            <w:r w:rsidRPr="00762DE1">
              <w:rPr>
                <w:rFonts w:ascii="Calibri" w:hAnsi="Calibri"/>
              </w:rPr>
              <w:lastRenderedPageBreak/>
              <w:t>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Zjednoczenie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Dwie </w:t>
            </w:r>
            <w:r w:rsidRPr="00762DE1">
              <w:rPr>
                <w:rFonts w:ascii="Calibri" w:hAnsi="Calibri" w:cs="HelveticaNeueLTPro-Roman"/>
              </w:rPr>
              <w:lastRenderedPageBreak/>
              <w:t>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 zna daty: powstania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>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  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zjednoczenia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(1834),zawarcia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okolicznościpowstania Czerwonego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  Camilla</w:t>
            </w:r>
            <w:r w:rsidR="00FF7381" w:rsidRPr="00762DE1">
              <w:rPr>
                <w:rFonts w:ascii="Calibri" w:hAnsi="Calibri" w:cs="HelveticaNeueLTPro-Roman"/>
              </w:rPr>
              <w:t>Cavoura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lastRenderedPageBreak/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 xml:space="preserve">zykłady </w:t>
            </w:r>
            <w:r>
              <w:rPr>
                <w:rFonts w:ascii="Calibri" w:hAnsi="Calibri"/>
              </w:rPr>
              <w:lastRenderedPageBreak/>
              <w:t>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  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  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Karola Darwina,Marii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>– identyfikuje postacie: Ludwika Pasteura, Orville’a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rPr>
                <w:rFonts w:ascii="Calibri" w:hAnsi="Calibri" w:cs="HelveticaNeueLTPro-Roman"/>
              </w:rPr>
              <w:t>Alexandra GrahamaBella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lastRenderedPageBreak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 xml:space="preserve">niły życie </w:t>
            </w:r>
            <w:r>
              <w:rPr>
                <w:rFonts w:ascii="Calibri" w:hAnsi="Calibri" w:cs="HelveticaNeueLTPro-Roman"/>
              </w:rPr>
              <w:lastRenderedPageBreak/>
              <w:t>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ocenia znaczenierozpowszechnienia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>– identyfikuje postacie: Émile’a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  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lastRenderedPageBreak/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lastRenderedPageBreak/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  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  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</w:t>
            </w:r>
            <w:r w:rsidR="007F28F8" w:rsidRPr="007F28F8">
              <w:rPr>
                <w:rFonts w:ascii="Calibri" w:hAnsi="Calibri"/>
              </w:rPr>
              <w:lastRenderedPageBreak/>
              <w:t>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Bazar, odwilż (wiosna) posewastopolska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lastRenderedPageBreak/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postacie:Ludwika Mierosławskiego,</w:t>
            </w:r>
            <w:r w:rsidR="00607D98" w:rsidRPr="007F28F8">
              <w:rPr>
                <w:rFonts w:ascii="Calibri" w:hAnsi="Calibri"/>
              </w:rPr>
              <w:t xml:space="preserve">  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</w:t>
            </w:r>
            <w:r w:rsidR="007F28F8" w:rsidRPr="007F28F8">
              <w:rPr>
                <w:rFonts w:ascii="Calibri" w:hAnsi="Calibri"/>
              </w:rPr>
              <w:lastRenderedPageBreak/>
              <w:t xml:space="preserve">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 xml:space="preserve">w czasie powstania </w:t>
            </w:r>
            <w:r w:rsidR="00A93159">
              <w:rPr>
                <w:rFonts w:ascii="Calibri" w:hAnsi="Calibri"/>
              </w:rPr>
              <w:lastRenderedPageBreak/>
              <w:t>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terminów:Uniwersytet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 xml:space="preserve">gubernator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Autonomia </w:t>
            </w:r>
            <w:r w:rsidRPr="00E761D5">
              <w:rPr>
                <w:rFonts w:ascii="Calibri" w:hAnsi="Calibri" w:cs="HelveticaNeueLTPro-Roman"/>
              </w:rPr>
              <w:lastRenderedPageBreak/>
              <w:t>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</w:t>
            </w:r>
            <w:r w:rsidRPr="00BF6C57">
              <w:rPr>
                <w:rFonts w:ascii="Calibri" w:hAnsi="Calibri" w:cs="HelveticaNeueLTPro-Roman"/>
              </w:rPr>
              <w:lastRenderedPageBreak/>
              <w:t>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 xml:space="preserve">rozpoczęcia rugów pruskich (1885), </w:t>
            </w:r>
            <w:r w:rsidRPr="00BF6C57">
              <w:rPr>
                <w:rFonts w:ascii="Calibri" w:hAnsi="Calibri" w:cs="HelveticaNeueLTPro-Roman"/>
              </w:rPr>
              <w:lastRenderedPageBreak/>
              <w:t>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</w:t>
            </w:r>
            <w:r w:rsidRPr="00BF6C57">
              <w:rPr>
                <w:rFonts w:ascii="Calibri" w:hAnsi="Calibri" w:cs="HelveticaNeueLTPro-Roman"/>
              </w:rPr>
              <w:lastRenderedPageBreak/>
              <w:t>Wielkopolsce (1876),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powstaniaKomisji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ogłoszeniatzw. noweli osadniczej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 xml:space="preserve">autonomii galicyjskiejdla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>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 xml:space="preserve">na ziemiach </w:t>
            </w:r>
            <w:r w:rsidRPr="000D5246">
              <w:rPr>
                <w:rFonts w:ascii="Calibri" w:hAnsi="Calibri" w:cs="HelveticaNeueLTPro-Roman"/>
              </w:rPr>
              <w:lastRenderedPageBreak/>
              <w:t>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 xml:space="preserve">wej Polaków pod koniec </w:t>
            </w:r>
            <w:r>
              <w:rPr>
                <w:rFonts w:ascii="Calibri" w:hAnsi="Calibri" w:cs="HelveticaNeueLTPro-Roman"/>
              </w:rPr>
              <w:lastRenderedPageBreak/>
              <w:t>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 xml:space="preserve">ołeczeństwie </w:t>
            </w:r>
            <w:r>
              <w:rPr>
                <w:rFonts w:ascii="Calibri" w:hAnsi="Calibri" w:cs="HelveticaNeueLTPro-Roman"/>
              </w:rPr>
              <w:lastRenderedPageBreak/>
              <w:t>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  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  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</w:t>
            </w:r>
            <w:r w:rsidRPr="00267889">
              <w:rPr>
                <w:rFonts w:ascii="Calibri" w:hAnsi="Calibri" w:cs="HelveticaNeueLTPro-Roman"/>
              </w:rPr>
              <w:lastRenderedPageBreak/>
              <w:t>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 xml:space="preserve">Socjaldemokracji Królestwa Polskiego i Litwy (1900), Ligi </w:t>
            </w:r>
            <w:r w:rsidRPr="00267889">
              <w:rPr>
                <w:rFonts w:ascii="Calibri" w:hAnsi="Calibri" w:cs="HelveticaNeueLTPro-Roman"/>
              </w:rPr>
              <w:lastRenderedPageBreak/>
              <w:t>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  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niepodległościowe 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Działania </w:t>
            </w:r>
            <w:r w:rsidRPr="00DD7F3F">
              <w:rPr>
                <w:rFonts w:ascii="Calibri" w:hAnsi="Calibri" w:cs="HelveticaNeueLTPro-Roman"/>
              </w:rPr>
              <w:lastRenderedPageBreak/>
              <w:t>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lastRenderedPageBreak/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 xml:space="preserve">Akcja </w:t>
            </w:r>
            <w:r w:rsidRPr="0019562C">
              <w:rPr>
                <w:rFonts w:ascii="Calibri" w:hAnsi="Calibri" w:cs="HelveticaNeueLTPro-Roman"/>
              </w:rPr>
              <w:lastRenderedPageBreak/>
              <w:t>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 xml:space="preserve">okoliczności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pierwszego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 xml:space="preserve">wybranych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przykładach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 xml:space="preserve">Józefa Ignacego Kraszewskiego, 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rPr>
                <w:rFonts w:ascii="Calibri" w:hAnsi="Calibri" w:cs="HelveticaNeueLTPro-Roman"/>
              </w:rPr>
              <w:t>Aleksandra Świętochowskiego,Stanisława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trójprzymierze/państwa centralne, trójporozumienie/ententa,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 </w:t>
            </w:r>
            <w:r w:rsidR="009331DE" w:rsidRPr="00267889">
              <w:rPr>
                <w:rFonts w:ascii="Calibri" w:hAnsi="Calibri" w:cs="Times New Roman"/>
              </w:rPr>
              <w:lastRenderedPageBreak/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  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mapiepaństwa europejskie walczące w Wielkiej Wojnie po stronie ententy 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lastRenderedPageBreak/>
              <w:t xml:space="preserve">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(1915),zatopienia Lusitanii (1915), bitwy nad Sommą (1916),bitwy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U boku państw </w:t>
            </w:r>
            <w:r w:rsidRPr="00451A49">
              <w:rPr>
                <w:rFonts w:ascii="Calibri" w:hAnsi="Calibri" w:cs="HelveticaNeueLTPro-Roman"/>
              </w:rPr>
              <w:lastRenderedPageBreak/>
              <w:t>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 Józefa Piłsudskiego, Romana Dmowskiego,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w jakich powstały Legiony Polskie i wskazuje cele ich działalności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zaborcy w czasie 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kryzys przysięgowy, Legion Puławski, Błękitna Armia, Polska Organizacja Wojskowa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</w:t>
            </w:r>
            <w:r w:rsidRPr="00267889">
              <w:rPr>
                <w:rFonts w:ascii="Calibri" w:hAnsi="Calibri" w:cs="HelveticaNeueLTPro-Roman"/>
              </w:rPr>
              <w:lastRenderedPageBreak/>
              <w:t>Gorlicami (1915), powstania Kompanii Kadrowej (1914), bitwy pod Kostiuchnówką (1916), bitwy pod Rokitną (1915), kryzysu przysięgowego (VII 1917), bitwy pod Kaniowem (1918), powstania Polskiej Organizacji Wojskowej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mapierejony walk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i u boku ententy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jakie znaczenie dla sprawy niepodległości Polski  miała działalność Polskiej Organizacji Wojskowej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wojna manewrowa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Tannenbergiem (VIII 1914), wkroczenia Kompanii Kadrowej do Królestwa </w:t>
            </w:r>
            <w:r w:rsidRPr="00267889">
              <w:rPr>
                <w:rFonts w:ascii="Calibri" w:hAnsi="Calibri" w:cs="HelveticaNeueLTPro-Roman"/>
              </w:rPr>
              <w:lastRenderedPageBreak/>
              <w:t>Polskiego (6 VIII 1914), powstania Naczelnego Komitetu Narodowego (1914), powstania Legionu Puławskiego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mapiepodział ziem polskich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przebieg działań wojennych na froncie wschodnim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przedstawiagenezę i organizacje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Komitetu Narodowego Polski w Warszawie (1914), powstania Komitetu Narodowego Polski w Lozannie (1917)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taktykę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prowadzenia działań na froncie wschodnim i zachodnim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w odzyskanie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wybuchu rewolucji lutowej (8 III 1917), wybuchu rewolucji październikowej (6/7 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i październikowej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dwuwładza, bolszewicy, tezy kwietniowe, Rada Komisarzy Ludowych, Armia Czerwona, łagry, dyktatura proletariatu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ogłoszenia tez kwietniowych przez Lenina (IV 1917), powstania rady Komisarzy Ludowych (XI 1917), 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(XII 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Mikołaja II, Lwa Trockiego,  Feliksa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miejsce wybuchu rewolucji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rewolucji lutowej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wybuchu rewolucji październikowej 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Rząd Tymczasowy, biała gwardia, Czeka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obalenia caratu przez Rząd Tymczasowy (15 III 1917), ogłoszenia konstytucji (VII 1918), zamordowania rodziny carskiej (VII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Grigorija Rasputina,  Aleksandra Kiereńskiego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okres dwuwładzy w Rosji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bolszewicy zdobyli popularność wśród Rosjan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mienszewicy, eserowcy, kadeci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stronnictwa polityczne i przedstawia ich założenia programowe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carskiej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wydania manifestu dwóch cesarzy (5 XI 1916), podpisania traktatu wersalskiego (28 VI 1919)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 Ignacego Jana Paderewskiego, </w:t>
            </w:r>
            <w:r w:rsidRPr="00267889">
              <w:rPr>
                <w:rFonts w:ascii="Calibri" w:hAnsi="Calibri" w:cs="HelveticaNeueLTPro-Roman"/>
              </w:rPr>
              <w:lastRenderedPageBreak/>
              <w:t>Romana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powstania Rady Regencyjnej (1917), programu pokojowego prezydenta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Woodrowa Wilsona,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Władysława 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FC1474">
              <w:rPr>
                <w:rFonts w:ascii="Calibri" w:hAnsi="Calibri" w:cs="Times New Roman"/>
              </w:rPr>
              <w:t xml:space="preserve">ską w polityce państw ententy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odezwy cara Mikołaja II (1916), odezw Rządu Tymczasowego 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Georgesa </w:t>
            </w:r>
            <w:r w:rsidRPr="00267889">
              <w:rPr>
                <w:rFonts w:ascii="Calibri" w:hAnsi="Calibri" w:cs="HelveticaNeueLTPro-Roman"/>
              </w:rPr>
              <w:lastRenderedPageBreak/>
              <w:t>Clemenceau,  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na konferencji wersalskiej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ogłoszenia odezwy Mikołaja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Romanowa do Polaków (VIII 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Karla Kuka, Hansa von Beselera,  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  sytuacją militarną </w:t>
            </w:r>
            <w:r w:rsidR="009331DE" w:rsidRPr="00267889">
              <w:rPr>
                <w:rFonts w:ascii="Calibri" w:hAnsi="Calibri" w:cs="Times New Roman"/>
              </w:rPr>
              <w:lastRenderedPageBreak/>
              <w:t>państw centralnych i ententy podczas I wojny światowej a ich stosunkiem 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Akt 5 listopada dla narodu polskiego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program pokojowy prezydenta Wilsona  dla narodu polskiego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podpisania traktatu wersalskiego (28 VI 1919), powstania Ligi Narodów (1920), 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</w:t>
            </w:r>
            <w:r w:rsidR="009331DE" w:rsidRPr="00267889">
              <w:rPr>
                <w:rFonts w:ascii="Calibri" w:hAnsi="Calibri" w:cs="Times New Roman"/>
              </w:rPr>
              <w:lastRenderedPageBreak/>
              <w:t>traktatu wersalskiego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ład wersalski, demilitaryzacja, mały traktat wersalski, 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VI 1919), układu w Locarno (1925), czarnego czwartku (24 X 1929), wprowadzenia New Deal (1933)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postać Franklina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układ sił w Europie po zakończeniu wojny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kryzysu gospodarczego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wolne miasto, europeizacja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podpisania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postanowienia traktatu wersalskiego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</w:t>
            </w:r>
            <w:r w:rsidR="009331DE" w:rsidRPr="00267889">
              <w:rPr>
                <w:rFonts w:ascii="Calibri" w:hAnsi="Calibri" w:cs="Times New Roman"/>
              </w:rPr>
              <w:lastRenderedPageBreak/>
              <w:t>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skutki wielkiego kryzysu gospodarczego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wstąpienia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</w:t>
            </w:r>
            <w:r w:rsidR="009331DE" w:rsidRPr="00267889">
              <w:rPr>
                <w:rFonts w:ascii="Calibri" w:hAnsi="Calibri" w:cs="Times New Roman"/>
              </w:rPr>
              <w:lastRenderedPageBreak/>
              <w:t>układ w Locarno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267889">
              <w:rPr>
                <w:rFonts w:ascii="Calibri" w:hAnsi="Calibri" w:cs="HelveticaNeueLTPro-Roman"/>
              </w:rPr>
              <w:lastRenderedPageBreak/>
              <w:t>(nazizm),antysemityzm,  führer, obóz koncentracyjny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marszu na Rzym (1922), przejęcia przez A.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„czarne koszule”, pakty laterańskie, noc </w:t>
            </w:r>
            <w:r w:rsidRPr="00267889">
              <w:rPr>
                <w:rFonts w:ascii="Calibri" w:hAnsi="Calibri" w:cs="HelveticaNeueLTPro-Roman"/>
              </w:rPr>
              <w:lastRenderedPageBreak/>
              <w:t>długich noży, ustawy norymberskie, noc kryształowa, autorytaryzm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paktów laterańskich (1929), przyjęcia ustaw norymberskich (1935), nocy kryształowej (1938)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 okolic</w:t>
            </w:r>
            <w:r w:rsidR="009331DE">
              <w:rPr>
                <w:rFonts w:ascii="Calibri" w:hAnsi="Calibri" w:cs="Times New Roman"/>
              </w:rPr>
              <w:t>zności przejęcia władzy przez Benito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proces  przejmowania władzy przez A</w:t>
            </w:r>
            <w:r w:rsidR="009331DE">
              <w:rPr>
                <w:rFonts w:ascii="Calibri" w:hAnsi="Calibri" w:cs="Times New Roman"/>
              </w:rPr>
              <w:t>dolfa</w:t>
            </w:r>
            <w:r w:rsidR="009331DE" w:rsidRPr="00267889">
              <w:rPr>
                <w:rFonts w:ascii="Calibri" w:hAnsi="Calibri" w:cs="Times New Roman"/>
              </w:rPr>
              <w:t xml:space="preserve">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ludności </w:t>
            </w:r>
            <w:r w:rsidR="009331DE" w:rsidRPr="00267889">
              <w:rPr>
                <w:rFonts w:ascii="Calibri" w:hAnsi="Calibri" w:cs="Times New Roman"/>
              </w:rPr>
              <w:lastRenderedPageBreak/>
              <w:t>żydowskiej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korporacja, pucz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przejęcia </w:t>
            </w:r>
            <w:r w:rsidRPr="00267889">
              <w:rPr>
                <w:rFonts w:ascii="Calibri" w:hAnsi="Calibri" w:cs="HelveticaNeueLTPro-Roman"/>
              </w:rPr>
              <w:lastRenderedPageBreak/>
              <w:t>przez B. Mussoliniego funkcji premiera (1922), funkcjonowania republiki weimarskiej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1933), puczu monachijskiego (1923), podpalenia Reichstagu (II 1933), przejęcia pełnej władzy w Niemczech przez A</w:t>
            </w:r>
            <w:r>
              <w:rPr>
                <w:rFonts w:ascii="Calibri" w:hAnsi="Calibri" w:cs="HelveticaNeueLTPro-Roman"/>
              </w:rPr>
              <w:t>dolfa</w:t>
            </w:r>
            <w:r w:rsidRPr="00267889">
              <w:rPr>
                <w:rFonts w:ascii="Calibri" w:hAnsi="Calibri" w:cs="HelveticaNeueLTPro-Roman"/>
              </w:rPr>
              <w:t xml:space="preserve"> Hitlera (VIII 1934)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Piusa XI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faszystów we Włoszech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nazistów w Niemczech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naziści kontrolowali życie obywateli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w Europie zyskały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popularność rządy autorytarne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powstania Związków Włoskich Kombatantów (1919), powstania </w:t>
            </w:r>
            <w:r w:rsidRPr="00267889">
              <w:rPr>
                <w:rFonts w:ascii="Calibri" w:hAnsi="Calibri" w:cs="HelveticaNeueLTPro-Roman"/>
              </w:rPr>
              <w:lastRenderedPageBreak/>
              <w:t>Narodowej Partii Faszystowskiej (1921)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Alfreda Rosenberga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po zakończeniu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Niemiec po zakończeniu I wojny światowej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polityki prowadzonej przez B. Mussoliniego i A. Hitlera 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Czołgi jako 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traktatu wersalskiego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przedstawia sposoby łamania przez Niemcy postanowień  traktatu wersalskiego</w:t>
            </w:r>
            <w:r w:rsidR="009331DE">
              <w:rPr>
                <w:rFonts w:asciiTheme="minorHAnsi" w:hAnsiTheme="minorHAnsi" w:cstheme="minorHAnsi"/>
              </w:rPr>
              <w:t xml:space="preserve"> dotyczących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>
              <w:rPr>
                <w:rFonts w:asciiTheme="minorHAnsi" w:hAnsiTheme="minorHAnsi" w:cstheme="minorHAnsi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A479BD" w:rsidRP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>nych układu wersalskiego (1935)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omawia proces szkolenia żołnierzy na potrz</w:t>
            </w:r>
            <w:r w:rsidR="00A479BD">
              <w:rPr>
                <w:rFonts w:asciiTheme="minorHAnsi" w:hAnsiTheme="minorHAnsi" w:cstheme="minorHAnsi"/>
              </w:rPr>
              <w:t>eby przyszłej armii niemieckiej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i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="00D23563">
              <w:rPr>
                <w:rFonts w:ascii="Calibri" w:hAnsi="Calibri" w:cs="HelveticaNeueLTPro-Roman"/>
              </w:rPr>
              <w:br/>
            </w:r>
            <w:r w:rsidR="00D23563" w:rsidRPr="00D23563">
              <w:rPr>
                <w:rFonts w:ascii="Calibri" w:hAnsi="Calibri" w:cs="HelveticaNeueLTPro-Roman"/>
              </w:rPr>
              <w:t>w okresie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</w:t>
            </w:r>
            <w:r w:rsidRPr="00D23563">
              <w:rPr>
                <w:rFonts w:ascii="Calibri" w:hAnsi="Calibri" w:cs="HelveticaNeueLTPro-Roman"/>
              </w:rPr>
              <w:lastRenderedPageBreak/>
              <w:t>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utworzenia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Ekonomiczna Polityka, kolektywizacja rolnictwa, gospodarka planowa, łagier, NKWD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ogłoszenia NEP (1921), układu w Rapallo (1922)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postać Lwa Trockiego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 w:rsidR="009331DE">
              <w:rPr>
                <w:rFonts w:asciiTheme="minorHAnsi" w:hAnsiTheme="minorHAnsi" w:cstheme="minorHAnsi"/>
              </w:rPr>
              <w:t xml:space="preserve">Józefa </w:t>
            </w:r>
            <w:r w:rsidR="009331DE"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  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wielka czystka, komunizm wojenny, sowchoz, kołchoz, Gułag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wielkiej czystki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1938), kolektywizacji rolnictwa (1928), głodu na Ukrainie (1932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1933), 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1938)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</w:t>
            </w:r>
            <w:r w:rsidRPr="00267889">
              <w:rPr>
                <w:rFonts w:asciiTheme="minorHAnsi" w:hAnsiTheme="minorHAnsi" w:cstheme="minorHAnsi"/>
              </w:rPr>
              <w:lastRenderedPageBreak/>
              <w:t>postacie Joachima Ribbentropa, Wiaczesława Mołotowa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mapienajwiększe skupiska łagrów, obszar głodu w latach 1932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>1933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politykę gospodarczą w Rosji Radzieckiej po zakończeniu I wojny światowej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terytorialnyRosji Radzieckiej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system komunistyczny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politykę J. Stalina wobec swoich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reform gospodarczych wprowadzonych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przez J.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przyznania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nowe nurty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modernizm,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pierwszej audycji radiowej (1906) </w:t>
            </w:r>
            <w:r w:rsidRPr="00267889">
              <w:rPr>
                <w:rFonts w:ascii="Calibri" w:hAnsi="Calibri" w:cs="Times New Roman"/>
              </w:rPr>
              <w:t>przedstawia społeczne skutki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  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wręczenia Oscarów (1929)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 wpływ miały mass media na społeczeństwo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kształtowanie opinii publicznej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w społeczeństwie po zakończeniu I wojny światowej 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>Świat 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 w:rsidR="00A921C6"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A921C6" w:rsidRPr="00A921C6" w:rsidRDefault="00A921C6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Anschluss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Anschlussu Austrii (III 1938), aneksji Czech i Moraw przez III Rzeszę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 państwa europejskie, które padły ofiarą agresji Niemiec i Włoch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cele, jakie przyświecały państwom totalitarnym 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oś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Berlin–Rzym–Tokio,appeasement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remilitaryzacji Nadrenii (1936), wojny domowej w Hiszpanii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1939), konferencji w Monachium (29–30 IX 1938), zajęcia Zaolzia przez Polskę (X 1938), ataku Japonii na Chiny (1937),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i skutki wojny domowej w Hiszpanii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Anschlussu Austrii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postanowienia konferencji 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skutki decyzji podjętych na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kolejne etapy podboju Europy przez A.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marionetkowe cesarstwo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przywrócenia powszechnej służby wojskowej w Niemczech (1935), podboju Libii przez Włochy (1932), wojny włosko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 zajęcia przez Niemcy Okręgu Kłajpedy (III 1939), aneksji Mandżurii przez Japonię  (1931)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Neville’a Chamberlaina, Édouarda Daladiera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strony walczące ze sobą w hiszpańskiej wojnie domowej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zwołania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włoską ekspansję terytorialną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przyczyny i skutki ekspansji Japonii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zbombardowania Guerniki (1937), proklamowania niepodległości Słowacji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Tiso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wpływ polityki appeasementu na politykę zagraniczną 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sytuację w Europie pod koniec lat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postawę polityków państw zachodnich na konferencji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polityki appeasement dla Europy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C71C5E">
              <w:rPr>
                <w:rFonts w:ascii="Calibri" w:hAnsi="Calibri" w:cs="HelveticaNeueLTPro-Roman"/>
              </w:rPr>
              <w:t xml:space="preserve">Odrodzenie </w:t>
            </w:r>
            <w:r w:rsidR="009331DE"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 w:rsidR="00A921C6"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A921C6" w:rsidRPr="00BE1391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 w:rsidR="00BE1391"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Rząd Jędrzeja </w:t>
            </w:r>
            <w:r w:rsidRPr="00BE1391">
              <w:rPr>
                <w:rFonts w:ascii="Calibri" w:hAnsi="Calibri" w:cs="HelveticaNeueLTPro-Roman"/>
                <w:kern w:val="24"/>
              </w:rPr>
              <w:t>Moraczew</w:t>
            </w:r>
            <w:r w:rsidR="00BE1391">
              <w:rPr>
                <w:rFonts w:ascii="Calibri" w:hAnsi="Calibri" w:cs="HelveticaNeueLTPro-Roman"/>
                <w:kern w:val="24"/>
              </w:rPr>
              <w:softHyphen/>
            </w:r>
            <w:r w:rsidRPr="00BE1391">
              <w:rPr>
                <w:rFonts w:ascii="Calibri" w:hAnsi="Calibri" w:cs="HelveticaNeueLTPro-Roman"/>
                <w:kern w:val="24"/>
              </w:rPr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Tymczasowego Rządu Ludowego Republiki Polskiej (7 XI 1918), przekazania władzy wojskowej J. Piłsudskiemu przez Radę Regencyjną (11 XI 1918)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Józefa Piłsudskiego, Romana Dmowskiego,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pierwsze ośrodki władzy na ziemiach polskich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Naczelnej Rady Ludowej (14 XI 1918)</w:t>
            </w:r>
            <w:r w:rsidR="0060414D">
              <w:rPr>
                <w:rFonts w:asciiTheme="minorHAnsi" w:hAnsiTheme="minorHAnsi" w:cstheme="minorHAnsi"/>
              </w:rPr>
              <w:t>, przekazania władzy cywilnej Józefowi</w:t>
            </w:r>
            <w:r w:rsidRPr="00B5010D">
              <w:rPr>
                <w:rFonts w:asciiTheme="minorHAnsi" w:hAnsiTheme="minorHAnsi" w:cstheme="minorHAnsi"/>
              </w:rPr>
              <w:t xml:space="preserve"> Piłsudskiemu przez Radę Regencyjną </w:t>
            </w:r>
            <w:r w:rsidR="005D5A7C">
              <w:rPr>
                <w:rFonts w:asciiTheme="minorHAnsi" w:hAnsiTheme="minorHAnsi" w:cstheme="minorHAnsi"/>
              </w:rPr>
              <w:t>(14 XI 1918), powołania rządu Jędrzeja</w:t>
            </w:r>
            <w:r w:rsidRPr="00B5010D">
              <w:rPr>
                <w:rFonts w:asciiTheme="minorHAnsi" w:hAnsiTheme="minorHAnsi" w:cstheme="minorHAnsi"/>
              </w:rPr>
              <w:t xml:space="preserve"> Moraczewskiego </w:t>
            </w:r>
            <w:r w:rsidR="0060414D">
              <w:rPr>
                <w:rFonts w:asciiTheme="minorHAnsi" w:hAnsiTheme="minorHAnsi" w:cstheme="minorHAnsi"/>
              </w:rPr>
              <w:t>(18 XI 1918), powołania rządu Ignacego Jana</w:t>
            </w:r>
            <w:r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Ignacego Daszyńskiego, Jędrzeja Moraczewskiego, Ignacego Jana Paderewskiego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 opisuje działania pierwszych rządów polskich o odzyskaniu niepodległości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Polskiej Komisji Likwidacyjnej Galicji i Śląska Cieszyńskiego (28 X 1918), wydania dekretu o powołaniu Tymczasowego Naczelnika Państwa (22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w jaki sposób sytuacja międzynarodowa, która zaistniała pod koniec 1918 r.,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wpłynęła na odzyskanie niepodległości przez Polskę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Rady Narodowej Księstwa Cieszyńskiego (19 X 1918), Tymczasowego Komitetu Rządzącego we Lwowie (24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założenia programowe pierwszych ośrodków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polityczne starania Polaków w przededniu odzyskania niepodległości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rolę, jaką odegrał Józef Piłsudski w momencie odzyskania niepodległości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367A9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C71C5E">
              <w:rPr>
                <w:rFonts w:ascii="Calibri" w:hAnsi="Calibri" w:cs="HelveticaNeueLTPro-Roman"/>
              </w:rPr>
              <w:t xml:space="preserve">Walka </w:t>
            </w:r>
            <w:r w:rsidR="00BE1391">
              <w:rPr>
                <w:rFonts w:ascii="Calibri" w:hAnsi="Calibri" w:cs="HelveticaNeueLTPro-Roman"/>
              </w:rPr>
              <w:br/>
            </w:r>
            <w:r w:rsidR="009331DE"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</w:t>
            </w:r>
            <w:r w:rsidR="00367A99" w:rsidRP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9331DE" w:rsidRPr="00367A99" w:rsidRDefault="00367A99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Bitwa W</w:t>
            </w:r>
            <w:r w:rsidR="009331DE" w:rsidRPr="00367A99">
              <w:rPr>
                <w:rFonts w:ascii="Calibri" w:hAnsi="Calibri" w:cs="HelveticaNeueLTPro-Roman"/>
              </w:rPr>
              <w:t xml:space="preserve">arszawska i </w:t>
            </w:r>
            <w:r w:rsidR="009331DE"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 w:rsid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koncepcja inkorporacyjna, koncepcja federacyjna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Bitwy Warszawskiej (15 VIII 1920), pokoju w Rydze (18 III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Romana Dmowskiego, Józefa Piłsudskiego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granicę wschodnią ustalona w pokoju ryskim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koncepcje polskiej granicy wschodniej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</w:t>
            </w:r>
            <w:r w:rsidR="00A42E7D"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Rada Obrony Państwa,  „bunt” Żeligowskiego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6D22EB">
              <w:rPr>
                <w:rFonts w:asciiTheme="minorHAnsi" w:hAnsiTheme="minorHAnsi" w:cstheme="minorHAnsi"/>
              </w:rPr>
              <w:t>:</w:t>
            </w:r>
          </w:p>
          <w:p w:rsidR="009331DE" w:rsidRPr="00B5010D" w:rsidRDefault="006D22E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bitwy </w:t>
            </w:r>
            <w:r w:rsidR="009331DE" w:rsidRPr="00B5010D">
              <w:rPr>
                <w:rFonts w:asciiTheme="minorHAnsi" w:hAnsiTheme="minorHAnsi" w:cstheme="minorHAnsi"/>
              </w:rPr>
              <w:t>nadniemeńskiej (22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28 IX 1920), „buntu” Żeligowskiego (9 X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Wincentego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Witosa, Michaiła Tuchaczewskiego,Lucjana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Bitwy Warszawskiej i jej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linia Curzona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polskiej ofensywy wiosennej (1919), układu z Symonem Petlurą (IV 1920), bitwy pod Zadwórznem (1920), powołania Rady Obrony Państwa (VII 1920),  bitwy pod Komarowem (31 VIII 1920), włączenia Litwy Środkowej do Polski (III 1922)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Symona Petlury, Tadeusza Rozwadowskiego,Władysława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Sikorskiego, Siemiona Budionnego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tereny zajęte przez Armię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Czerwoną do sierpnia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porównuje koncepcję inkorporacyjną i federacyjną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podjęcia przez wojska polskie wyprawy kijowskiej i je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przebieg ofensywy bolszewickiej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utworzeniaZachodnioukraińskiej Republiki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Ludowej (X/XI 1918),  powstania Tymczasowego Komitetu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Feliksa Dzierżyńskiego,  Juliana Marchlewskiego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ukraińskiego pod koniec 1918 i 1 1919 r.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ekspansji ukraińskiej w Galicji Wschodniej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postanowienia pokoju ryskiego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Tajemnice sprzed wieków 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9331DE" w:rsidRPr="006D22EB" w:rsidRDefault="006D22EB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</w:t>
            </w:r>
            <w:r w:rsidR="009331DE" w:rsidRPr="006D22EB">
              <w:rPr>
                <w:rFonts w:ascii="Calibri" w:hAnsi="Calibri" w:cs="HelveticaNeueLTPro-Roman"/>
              </w:rPr>
              <w:t>Cud nad Wisłą</w:t>
            </w:r>
            <w:r w:rsidRPr="006D22EB">
              <w:rPr>
                <w:rFonts w:ascii="Calibri" w:hAnsi="Calibri" w:cs="HelveticaNeueLTPro-Roman"/>
              </w:rPr>
              <w:t>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mobilizacja, Rada Obrony Państwa,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Bitwy Warszawskiej  (5/6 VIII 1920),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Władysława Sikorskiego, Tadeusza Rozwadowskiego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postaci, które miały wpływ na skutek Bitwy Warszawskiej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plany strategiczne wojsk polskich przed Bitwą Warszawską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postać Edgara Vincenta lorda d’Abernona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charakteryzuje spór o autorstwo zwycięstwa Polaków w Bitwie Warszawskiej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Pr="00D1668A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</w:t>
            </w:r>
            <w:r w:rsidR="009331DE"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spór wokół autorstwa planu </w:t>
            </w:r>
            <w:r w:rsidR="009331DE" w:rsidRPr="00D1668A">
              <w:rPr>
                <w:rFonts w:asciiTheme="minorHAnsi" w:hAnsiTheme="minorHAnsi" w:cstheme="minorHAnsi"/>
              </w:rPr>
              <w:t>Bitwy Warszawskiej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775A61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 xml:space="preserve">3. </w:t>
            </w:r>
            <w:r w:rsidR="009331DE" w:rsidRPr="00775A61">
              <w:rPr>
                <w:rFonts w:asciiTheme="minorHAnsi" w:hAnsiTheme="minorHAnsi" w:cstheme="minorHAnsi"/>
                <w:spacing w:val="-12"/>
                <w:kern w:val="24"/>
              </w:rPr>
              <w:t>Kształtowanie</w:t>
            </w:r>
            <w:r w:rsidR="009331DE" w:rsidRPr="00AF2BA5">
              <w:rPr>
                <w:rFonts w:asciiTheme="minorHAnsi" w:hAnsiTheme="minorHAnsi" w:cstheme="minorHAnsi"/>
              </w:rPr>
              <w:t xml:space="preserve"> się granicyzachodniej </w:t>
            </w:r>
            <w:r>
              <w:rPr>
                <w:rFonts w:asciiTheme="minorHAnsi" w:hAnsiTheme="minorHAnsi" w:cstheme="minorHAnsi"/>
              </w:rPr>
              <w:br/>
            </w:r>
            <w:r w:rsidR="009331DE"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62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 xml:space="preserve">Ustalenie </w:t>
            </w:r>
            <w:r w:rsidR="009331DE" w:rsidRPr="001A3262">
              <w:rPr>
                <w:rFonts w:ascii="Calibri" w:hAnsi="Calibri" w:cs="HelveticaNeueLTPro-Roman"/>
                <w:spacing w:val="-12"/>
                <w:kern w:val="24"/>
              </w:rPr>
              <w:t>północnej</w:t>
            </w:r>
            <w:r w:rsidR="009331DE"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z morzem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 w:rsid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 xml:space="preserve">Trzecie </w:t>
            </w:r>
            <w:r w:rsidR="009331DE" w:rsidRPr="001A3262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9331DE"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9331DE" w:rsidRPr="001A3262" w:rsidRDefault="00A921C6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</w:t>
            </w:r>
            <w:r w:rsidR="009331DE" w:rsidRPr="001A3262">
              <w:rPr>
                <w:rFonts w:ascii="Calibri" w:hAnsi="Calibri" w:cs="HelveticaNeueLTPro-Roman"/>
              </w:rPr>
              <w:t>onflikt polsko</w:t>
            </w:r>
            <w:r w:rsidR="001A3262" w:rsidRPr="001A3262">
              <w:rPr>
                <w:rFonts w:ascii="Calibri" w:hAnsi="Calibri" w:cs="HelveticaNeueLTPro-Roman"/>
              </w:rPr>
              <w:t>-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="001A3262" w:rsidRPr="001A3262">
              <w:rPr>
                <w:rFonts w:ascii="Calibri" w:hAnsi="Calibri" w:cs="HelveticaNeueLTPro-Roman"/>
                <w:spacing w:val="-16"/>
                <w:kern w:val="24"/>
              </w:rPr>
              <w:t>-</w:t>
            </w:r>
            <w:r w:rsidR="009331DE" w:rsidRPr="001A3262">
              <w:rPr>
                <w:rFonts w:ascii="Calibri" w:hAnsi="Calibri" w:cs="HelveticaNeueLTPro-Roman"/>
                <w:spacing w:val="-16"/>
                <w:kern w:val="24"/>
              </w:rPr>
              <w:t>czechosłowacki</w:t>
            </w:r>
          </w:p>
          <w:p w:rsidR="009331DE" w:rsidRPr="00535B97" w:rsidRDefault="009331DE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wybuchu powstania wielkopolskiego (27 XII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obszary plebiscytowe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wydarzenia, które miały wpływ  na kształt zachodniej granicy państwa 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skutki powstania wielkopolskiego </w:t>
            </w:r>
            <w:r w:rsidR="001A3262">
              <w:rPr>
                <w:rFonts w:asciiTheme="minorHAnsi" w:hAnsiTheme="minorHAnsi" w:cstheme="minorHAnsi"/>
              </w:rPr>
              <w:br/>
            </w:r>
            <w:r w:rsidR="009331DE" w:rsidRPr="00B5010D">
              <w:rPr>
                <w:rFonts w:asciiTheme="minorHAnsi" w:hAnsiTheme="minorHAnsi" w:cstheme="minorHAnsi"/>
              </w:rPr>
              <w:t>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Warmii, Mazurach </w:t>
            </w:r>
            <w:r w:rsidR="001A32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Powiślu oraz na Górnym Śląsku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plebiscytu na Warmii, Mazurach i Powiślu (11 VII 1920), plebiscytu na Górnym Śląsku (20 III 1921), trzeciego powstania śląskiego (V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VII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Jana Paderewskiego, Wojciecha Korfantego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 powstania wielkopolskiego,  obszar Wolnego Miasta Gdańska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i skutki powstania wielkopolskiego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jakie znaczenie dla niepodległej Polski miał dostęp do morza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 okoliczności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Warmii, Mazurach i Powiślu oraz na Górnym Śląsku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przybycia I. J. Paderewskiego do Poznania (26 XII 1918), zaślubin Polski z morzem (10 II 1920), pierwszego powstania śląskiego (VIII 1919), drugiego powstania śląskiego (VIII 1920), podziału Śląska Cieszyńskiego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Józefa Dowbora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Muśnickiego, Józefa 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zasięg powstań śląskich, Śląsk Cieszyński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okoliczności zaślubin Polski z morzem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konflikt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czechosłowacki i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proces kształtowania się zachodniej i północnej granicy państwa polskiego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sytuacji politycznej w Wielkopolsce w końcu 1918 r.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przyczyny klęski Polski w plebiscycie na  Warmii, Mazurach i Powiślu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walki o polskość Śląska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0649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4. </w:t>
            </w:r>
            <w:r w:rsidR="009331DE" w:rsidRPr="00AF2BA5">
              <w:rPr>
                <w:rFonts w:ascii="Calibri" w:hAnsi="Calibri" w:cs="HelveticaNeueLTPro-Roman"/>
              </w:rPr>
              <w:t xml:space="preserve">Rządy </w:t>
            </w:r>
            <w:r w:rsidR="009331DE"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 w:rsidR="000649EE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 w:rsidR="00BC003A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Naczelnik Państwa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uchwalenia konstytucji marcowej (17 III 1921), wyboru G. Narutowicza na prezydenta (9 XII 1922)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Józefa Piłsudskiego,Romana Dmowskiego,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postanowienia konstytucji marcowej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kontrasygnata, hiperinflacja, wojna celna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pierwszych wyborów do sejmu ustawodawczego (26 I 1919), uchwalenia małej konstytucji (20 II 1919), zabójstwa prezydenta G. Narutowicza (16 XII 1922),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Wincentego Witosa, Wojciecha Korfantego, Stanisława Wojciechowskiego,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Ignacego Daszyńskiego,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zadania, jakie stanęły przed władzami odradzającej się Polski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  postanowienia małej konstytucji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terminu partyjniactwo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wprowadzenia podziału na województwa (1919)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okoliczności pierwszych wyborów prezydenckich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okoliczności i skutki zamachu na prezydenta 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przejawy kryzysu rządów parlamentarnych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Romana Rybarskiego, Maurycego Zamoyskiego,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Jana Baudouin de Courtenaya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scenę polityczną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 wpływ słabości politycznej rządów parlamentarnych na pozycję międzynarodową II Rzeczypospolitej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pozycję ustrojową Naczelnika Państwa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>ocenia</w:t>
            </w:r>
            <w:r w:rsidR="009331DE" w:rsidRPr="00653AC6">
              <w:rPr>
                <w:rFonts w:asciiTheme="minorHAnsi" w:hAnsiTheme="minorHAnsi" w:cstheme="minorHAnsi"/>
              </w:rPr>
              <w:t xml:space="preserve">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A5" w:rsidRDefault="00BC003A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="009331DE"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9331DE" w:rsidRPr="00BC003A" w:rsidRDefault="009331DE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Obóz w Berezie Kartuskiej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 w:rsidR="00BC003A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początku zamachu majowego (12 V 1926), uchwalenia konstytucji kwietniowej (23 IV 1935)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skutki polityczne i ustrojowe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dekret, nowela sierpniowa, obóz sanacyjny, autorytaryzm, Bezpartyjny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Blok Współpracy z Rządem, Centrolew,wybory brzeskie, proces brzeski,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dymisji rządu i prezydenta S. Wojciechowskiego (14 V 1926), uchwalenia noweli sierpniowej (2 VIII 1926), powstania BBWR (1928), wyborów brzeskich (XI 1930), procesu brzeskiego (1932)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Wincentego Witosa,Stanisława Wojciechowskiego,Macieja Rataja, Ignacego Mościckiego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„cuda nad urną”, grupa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Pułkowników,grupa zamkowa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powołania rządu „Chjeno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Piasta” (10 V 1926), wyboru I. Mościckiego na prezydenta(1 VI 1926), powstania Centrolewu (1929), śmierci J. Piłsudskiego (12 V 1935), powstania OZN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u (1937)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Kazimierza Bartla, Walerego Sławka,Adama Koca,  Edwarda Rydza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Śmigłego, Władysława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Sikorskiego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politykę władz sanacyjnych wobec opozycji politycznej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rządy sanacyjne po śmierci Józefa Piłsudskiego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Kongresu Obrony Prawa i Wolności (29 VI 1930)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porównuje pozycję prezydenta w konstytucjach marcowej i kwietniowej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zamach majowy i jego wpływ na losy II Rzeczypospolitej i jej obywateli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metody, jakimi władze sanacyjne walczyły z opozycją polityczną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FA71F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6. </w:t>
            </w:r>
            <w:r w:rsidR="009331DE" w:rsidRPr="00AF2BA5">
              <w:rPr>
                <w:rFonts w:ascii="Calibri" w:hAnsi="Calibri" w:cs="HelveticaNeueLTPro-Roman"/>
              </w:rPr>
              <w:t xml:space="preserve">Gospodarka </w:t>
            </w:r>
            <w:r w:rsidR="009331DE"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9331DE" w:rsidRPr="00F57762" w:rsidRDefault="009331DE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 w:rsidR="00F57762"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i Polska B, Centralny Okręg Przemysłowy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Polski A i Polski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różnice między Polską A i Polską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wyjaśnia, jaką rolę gospodarczą odgrywał Centralny Okręg Przemysłowy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reformy walutowej W. Grabskiego (1924), rozpoczęcia budowy Gdyni (1921), rozpoczęcia budowy COP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Władysława Grabskiego, Eugeniusza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Kwiatkowskiego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COP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u, Gdynię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przyczyny budowy portu w Gdyni i jego znaczenie dla polskiej gospodarki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założenia 4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letniego planu gospodarczego Eugeniusza Kwiatkowskiego 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ustawy </w:t>
            </w:r>
            <w:r w:rsidR="003D278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przebieg magistrali węglowej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problemy gospodarcze, z jakimi borykała się Polska po odzyskaniu  niepodległości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wielki kryzys gospodarczy w Polsce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założenia i realizację reformy rolnej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sposoby przezwyciężania trudności gospodarczych przez władze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działania podjęte w celu modernizacji   gospodarki  Polski 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wpływ reform Władysława Grabskiego na sytuacje gospodarczą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</w:t>
            </w:r>
            <w:r w:rsidR="009331DE" w:rsidRPr="00A94535">
              <w:rPr>
                <w:rFonts w:asciiTheme="minorHAnsi" w:hAnsiTheme="minorHAnsi" w:cstheme="minorHAnsi"/>
              </w:rPr>
              <w:t xml:space="preserve"> znaczenie portu gdyńskiego dla gospodarki II Rzeczypospolitej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gospodarczą działalność Eugeniusza Kwiatkowskiego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7. </w:t>
            </w:r>
            <w:r w:rsidR="009331DE"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Społeczeństwo </w:t>
            </w:r>
            <w:r w:rsidR="009331DE"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="009331DE"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142B8B">
              <w:rPr>
                <w:rFonts w:ascii="Calibri" w:hAnsi="Calibri" w:cs="HelveticaNeueLTPro-Roman"/>
              </w:rPr>
              <w:t>pospolitej</w:t>
            </w:r>
          </w:p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 xml:space="preserve">wielu </w:t>
            </w:r>
            <w:r w:rsidR="009331DE" w:rsidRPr="00142B8B">
              <w:rPr>
                <w:rFonts w:ascii="Calibri" w:hAnsi="Calibri" w:cs="HelveticaNeueLTPro-Roman"/>
                <w:spacing w:val="-8"/>
                <w:kern w:val="24"/>
              </w:rPr>
              <w:t>narodów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analfabetyzm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strukturę narodowościową i wyznaniową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asymilacja narodowa, asymilacja państwowa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datę reformy J. Jędrzejewicza (1932)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identyfikuje postać Janusza Jędrzejewicza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rozwój edukacji w 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terminów:getto ławkowe,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opisuje sytuację społeczną Polski po odzyskaniu niepodległości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>żydowskie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 przykłady realizacji polityki asymilacyjnej w latach trzydziestych XX wieku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położenie mniejszości narodowych w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politykę władz II Rzeczypospolitej wobec mniejszości narodowych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="009331DE" w:rsidRPr="00917400">
              <w:rPr>
                <w:rFonts w:ascii="Calibri" w:hAnsi="Calibri" w:cs="HelveticaNeueLTPro-Roman"/>
              </w:rPr>
              <w:t xml:space="preserve">Osiągnięcia </w:t>
            </w:r>
            <w:r w:rsidR="009331DE"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 w:rsidR="005015C6"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ekspresjonizm, modernizm, 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funkcjonalizm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daty otrzymania Literackiej Nagrody Nobla przez W. Reymonta (1924)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przedstawicieli polskiej literatury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wymienia osiągnięcia polskich naukowców w dziedzinie nauk matematycznych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osiągnięcia polskiej literatury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lwowska szkoła matematyczna, awangarda, styl narodowy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przedstawicieli nauk matematycznych, przedstawicieli kina, twórców sztuki w Polsce międzywojennej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rozwój kinematografii polskiej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kierunki w sztuce i architekturze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katastrofizm,skamandryci, Awangarda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Krakowska, formizm, </w:t>
            </w:r>
            <w:r w:rsidRPr="00952E2C">
              <w:rPr>
                <w:rFonts w:asciiTheme="minorHAnsi" w:hAnsiTheme="minorHAnsi" w:cstheme="minorHAnsi"/>
                <w:i/>
              </w:rPr>
              <w:t>art déco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zna daty powstania PKP (1926), powstania PLL LOT (1929), 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Tadeusza Kotarbińskiego, Floriana Znanieckiego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architektów tworzących w okresie II Rzeczypospolitej i ich osiągnięcia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nurty w polskiej literaturze oraz grupy poetyckie, jakie rozwinęły się 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5015C6" w:rsidRDefault="005015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 xml:space="preserve">9. II </w:t>
            </w:r>
            <w:r w:rsidR="009331DE" w:rsidRPr="005015C6">
              <w:rPr>
                <w:rFonts w:ascii="Calibri" w:hAnsi="Calibri" w:cs="HelveticaNeueLTPro-Roman"/>
                <w:kern w:val="24"/>
              </w:rPr>
              <w:t>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="009331DE"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="009331DE"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917400">
              <w:rPr>
                <w:rFonts w:ascii="Calibri" w:hAnsi="Calibri" w:cs="HelveticaNeueLTPro-Roman"/>
              </w:rPr>
              <w:t>rodowej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>spolita i jej sąsiedzi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</w:t>
            </w:r>
            <w:r w:rsidR="00FC1474" w:rsidRPr="00DA61D6">
              <w:rPr>
                <w:rFonts w:ascii="Calibri" w:hAnsi="Calibri" w:cs="HelveticaNeueLTPro-Roman"/>
              </w:rPr>
              <w:t>ZSRS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Rola II Rzeczypo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 w:rsidR="00DA61D6"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francuskiego (II 1921),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rumuńskiego (III 1921)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które z nich  miały stanowić gwarancję bezpieczeństwa II Rzeczypospolitej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„korytarz”, polityka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równowagi i „równych odległości”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traktatu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stosunek do państw sąsiednich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niemieckie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na czym polegała „polityka równowagi” i „równych odległości”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Międzymorze,wojna prewencyjna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w Rapallo (1922), układu w Locarno (1925)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koncepcję Józefa Piłsudskiego dotyczącą prowadzenia polityki zagranicznej i przykłady jej realizacji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ideę Międzymorza i wyjaśnia przyczyny jej niepowodzenia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zagrożenia, jakie stwarzały dla Polski układy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z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politykę zagraniczną prowadzoną przez Józefa Becka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 traktat o nieagresji i 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niemiecka deklaracja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ocenia pozycję II Rzeczypospolitej na arenie międzynarodowej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DA61D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="009331DE"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A3E04">
              <w:rPr>
                <w:rFonts w:ascii="Calibri" w:hAnsi="Calibri" w:cs="HelveticaNeueLTPro-Roman"/>
              </w:rPr>
              <w:t>w przededniuII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9331DE" w:rsidRPr="00AF69F0" w:rsidRDefault="00AF69F0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</w:t>
            </w:r>
            <w:bookmarkStart w:id="0" w:name="_GoBack"/>
            <w:bookmarkEnd w:id="0"/>
            <w:r w:rsidR="009331DE" w:rsidRPr="00AF69F0">
              <w:rPr>
                <w:rFonts w:ascii="Calibri" w:hAnsi="Calibri" w:cs="HelveticaNeueLTPro-Roman"/>
              </w:rPr>
              <w:t>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</w:t>
            </w:r>
            <w:r w:rsidR="009331DE" w:rsidRPr="00AF69F0">
              <w:rPr>
                <w:rFonts w:ascii="Calibri" w:hAnsi="Calibri" w:cs="HelveticaNeueLTPro-Roman"/>
              </w:rPr>
              <w:t>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paktu Ribbentrop–Mołotow (23 VIII 1939),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brytyjskiego sojuszu polityczno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wojskowego (25 VIII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obszary, które na mocy paktu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Ribbentrop–Mołotow miały przypaść III Rzeszy i </w:t>
            </w:r>
            <w:r w:rsidR="00FC1474">
              <w:rPr>
                <w:rFonts w:asciiTheme="minorHAnsi" w:hAnsiTheme="minorHAnsi" w:cstheme="minorHAnsi"/>
              </w:rPr>
              <w:t>ZSRS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żądania, jakie III Rzesza wysunęła wobec Polski w 1938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postanowienia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Mołotow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zajęcia Zaolzia przez Polskę (2 X 1938), przedstawienia po raz pierwszy propozycji tzw. ostatecznego uregulowania spraw spornych między Polską a Niemcami (X 1938),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brytyjskich gwarancji pomocy w razie ataku Niemiec (IV 1939), wypowiedzenia przez Niemcy deklarację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 Joachima von Ribbentropa, Wiaczesława Mołotowa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Zaolzie, tzw. „korytarz”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postawę władz II Rzeczypospolitej wobec żądań niemieckich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jakie znaczenie dla Polski miało zawarcie paktu 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przedstawienia po raz ostatni propozycji tzw. ostatecznego uregulowania spraw spornych między Polską a Niemcami (III 1939), przemówienia sejmowego J. Becka (5 V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przyczyny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wyjaśnij, jakie cele przyświecały polityce zagranicznej Wielkiej Brytanii i Francji wobec Polski w 1939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Mołotow 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brytyjskie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francuskie w przededniu II wojny światowej 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miały brytyjskie i francuskie gwarancje dla Polski na politykę A.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rządu polskiego wobec problemu Zaolzia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społeczeństwa polskiego wobec żądań niemieckich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9331DE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9331DE" w:rsidRPr="00BF6C57" w:rsidRDefault="009331DE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84" w:rsidRDefault="001F5084" w:rsidP="00495CA6">
      <w:r>
        <w:separator/>
      </w:r>
    </w:p>
  </w:endnote>
  <w:endnote w:type="continuationSeparator" w:id="1">
    <w:p w:rsidR="001F5084" w:rsidRDefault="001F5084" w:rsidP="0049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A2" w:rsidRDefault="00025972">
    <w:pPr>
      <w:pStyle w:val="Stopka"/>
      <w:jc w:val="center"/>
    </w:pPr>
    <w:r>
      <w:fldChar w:fldCharType="begin"/>
    </w:r>
    <w:r w:rsidR="00772DA2">
      <w:instrText>PAGE   \* MERGEFORMAT</w:instrText>
    </w:r>
    <w:r>
      <w:fldChar w:fldCharType="separate"/>
    </w:r>
    <w:r w:rsidR="009B2391">
      <w:rPr>
        <w:noProof/>
      </w:rPr>
      <w:t>34</w:t>
    </w:r>
    <w:r>
      <w:fldChar w:fldCharType="end"/>
    </w:r>
  </w:p>
  <w:p w:rsidR="00772DA2" w:rsidRDefault="00772D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84" w:rsidRDefault="001F5084" w:rsidP="00495CA6">
      <w:r>
        <w:separator/>
      </w:r>
    </w:p>
  </w:footnote>
  <w:footnote w:type="continuationSeparator" w:id="1">
    <w:p w:rsidR="001F5084" w:rsidRDefault="001F5084" w:rsidP="0049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12B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5972"/>
    <w:rsid w:val="0002635B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6D28"/>
    <w:rsid w:val="000502A9"/>
    <w:rsid w:val="00052E4C"/>
    <w:rsid w:val="00053401"/>
    <w:rsid w:val="000544B7"/>
    <w:rsid w:val="0005453B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70CD9"/>
    <w:rsid w:val="00071757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4814"/>
    <w:rsid w:val="00092902"/>
    <w:rsid w:val="00096E04"/>
    <w:rsid w:val="000A101A"/>
    <w:rsid w:val="000A17B1"/>
    <w:rsid w:val="000A2605"/>
    <w:rsid w:val="000A36DF"/>
    <w:rsid w:val="000B3143"/>
    <w:rsid w:val="000B40FB"/>
    <w:rsid w:val="000B50D9"/>
    <w:rsid w:val="000B55C2"/>
    <w:rsid w:val="000B64E7"/>
    <w:rsid w:val="000B7B72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212E"/>
    <w:rsid w:val="000E635D"/>
    <w:rsid w:val="000F38B7"/>
    <w:rsid w:val="000F7FAE"/>
    <w:rsid w:val="00100928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4147"/>
    <w:rsid w:val="00114C95"/>
    <w:rsid w:val="001152B0"/>
    <w:rsid w:val="00117096"/>
    <w:rsid w:val="001170EC"/>
    <w:rsid w:val="00117E4A"/>
    <w:rsid w:val="00120810"/>
    <w:rsid w:val="0012099F"/>
    <w:rsid w:val="001221F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615E"/>
    <w:rsid w:val="00156952"/>
    <w:rsid w:val="00157230"/>
    <w:rsid w:val="00157FAA"/>
    <w:rsid w:val="00161BBF"/>
    <w:rsid w:val="00161C86"/>
    <w:rsid w:val="0017243C"/>
    <w:rsid w:val="001763E9"/>
    <w:rsid w:val="00177958"/>
    <w:rsid w:val="00181568"/>
    <w:rsid w:val="0018166F"/>
    <w:rsid w:val="00181F0C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084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5926"/>
    <w:rsid w:val="002173F3"/>
    <w:rsid w:val="00217D1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524B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588D"/>
    <w:rsid w:val="002B190E"/>
    <w:rsid w:val="002B1AF3"/>
    <w:rsid w:val="002B5014"/>
    <w:rsid w:val="002B5892"/>
    <w:rsid w:val="002B6ED4"/>
    <w:rsid w:val="002B7172"/>
    <w:rsid w:val="002B777D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E40"/>
    <w:rsid w:val="003230E2"/>
    <w:rsid w:val="0032353A"/>
    <w:rsid w:val="0032384C"/>
    <w:rsid w:val="003248FB"/>
    <w:rsid w:val="00324E22"/>
    <w:rsid w:val="00326C09"/>
    <w:rsid w:val="00327FE8"/>
    <w:rsid w:val="003309A2"/>
    <w:rsid w:val="00330E29"/>
    <w:rsid w:val="0033357E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5510"/>
    <w:rsid w:val="003B709F"/>
    <w:rsid w:val="003B7DD7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4355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244"/>
    <w:rsid w:val="00417B3F"/>
    <w:rsid w:val="004203A3"/>
    <w:rsid w:val="00420782"/>
    <w:rsid w:val="004254E6"/>
    <w:rsid w:val="00430053"/>
    <w:rsid w:val="0043105D"/>
    <w:rsid w:val="0043213D"/>
    <w:rsid w:val="00434BDC"/>
    <w:rsid w:val="00436733"/>
    <w:rsid w:val="00442FE6"/>
    <w:rsid w:val="00443AF2"/>
    <w:rsid w:val="00444DCF"/>
    <w:rsid w:val="004452D5"/>
    <w:rsid w:val="00451A49"/>
    <w:rsid w:val="00453993"/>
    <w:rsid w:val="00454F08"/>
    <w:rsid w:val="00460979"/>
    <w:rsid w:val="004627FF"/>
    <w:rsid w:val="004649DE"/>
    <w:rsid w:val="00467FCD"/>
    <w:rsid w:val="00470042"/>
    <w:rsid w:val="004701FC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38D1"/>
    <w:rsid w:val="00495CA6"/>
    <w:rsid w:val="00495E3C"/>
    <w:rsid w:val="004969B5"/>
    <w:rsid w:val="00497544"/>
    <w:rsid w:val="00497B7F"/>
    <w:rsid w:val="00497C7B"/>
    <w:rsid w:val="004A2369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49A6"/>
    <w:rsid w:val="004E4DEC"/>
    <w:rsid w:val="004E5E79"/>
    <w:rsid w:val="004E71D0"/>
    <w:rsid w:val="004F004D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264A"/>
    <w:rsid w:val="00502EBA"/>
    <w:rsid w:val="005051E9"/>
    <w:rsid w:val="00512D68"/>
    <w:rsid w:val="00513753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C2C"/>
    <w:rsid w:val="00566760"/>
    <w:rsid w:val="0056787E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AC9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9"/>
    <w:rsid w:val="005D5A7C"/>
    <w:rsid w:val="005D6501"/>
    <w:rsid w:val="005D7FEC"/>
    <w:rsid w:val="005E09A2"/>
    <w:rsid w:val="005E2C66"/>
    <w:rsid w:val="005E4105"/>
    <w:rsid w:val="005E73C4"/>
    <w:rsid w:val="005F1CBB"/>
    <w:rsid w:val="005F2CF3"/>
    <w:rsid w:val="005F450A"/>
    <w:rsid w:val="005F649D"/>
    <w:rsid w:val="00601BC5"/>
    <w:rsid w:val="0060245C"/>
    <w:rsid w:val="0060414D"/>
    <w:rsid w:val="006044D3"/>
    <w:rsid w:val="00604EE4"/>
    <w:rsid w:val="0060527A"/>
    <w:rsid w:val="00606879"/>
    <w:rsid w:val="00607D98"/>
    <w:rsid w:val="00610970"/>
    <w:rsid w:val="00611DA9"/>
    <w:rsid w:val="00612DA9"/>
    <w:rsid w:val="00612DC4"/>
    <w:rsid w:val="00617AB7"/>
    <w:rsid w:val="006227E2"/>
    <w:rsid w:val="006229EE"/>
    <w:rsid w:val="00623E15"/>
    <w:rsid w:val="006270A8"/>
    <w:rsid w:val="006272A7"/>
    <w:rsid w:val="0063128A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B95"/>
    <w:rsid w:val="006629B3"/>
    <w:rsid w:val="00665043"/>
    <w:rsid w:val="0066529C"/>
    <w:rsid w:val="00667BAC"/>
    <w:rsid w:val="00672AB8"/>
    <w:rsid w:val="00676B0B"/>
    <w:rsid w:val="00677BCC"/>
    <w:rsid w:val="00680D15"/>
    <w:rsid w:val="00681213"/>
    <w:rsid w:val="00682E26"/>
    <w:rsid w:val="006835A5"/>
    <w:rsid w:val="00683F2E"/>
    <w:rsid w:val="00685E6A"/>
    <w:rsid w:val="00692A7E"/>
    <w:rsid w:val="00692AE1"/>
    <w:rsid w:val="00693C20"/>
    <w:rsid w:val="00694840"/>
    <w:rsid w:val="006967B3"/>
    <w:rsid w:val="006A1DEE"/>
    <w:rsid w:val="006B094C"/>
    <w:rsid w:val="006B583A"/>
    <w:rsid w:val="006B786A"/>
    <w:rsid w:val="006C0055"/>
    <w:rsid w:val="006C2EAA"/>
    <w:rsid w:val="006C2F48"/>
    <w:rsid w:val="006C34FF"/>
    <w:rsid w:val="006C4EF6"/>
    <w:rsid w:val="006C575C"/>
    <w:rsid w:val="006D0463"/>
    <w:rsid w:val="006D14C9"/>
    <w:rsid w:val="006D22EB"/>
    <w:rsid w:val="006D39F8"/>
    <w:rsid w:val="006D5352"/>
    <w:rsid w:val="006D5496"/>
    <w:rsid w:val="006D60AF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1062C"/>
    <w:rsid w:val="00711519"/>
    <w:rsid w:val="00712B83"/>
    <w:rsid w:val="00713B6A"/>
    <w:rsid w:val="007159B2"/>
    <w:rsid w:val="007200FE"/>
    <w:rsid w:val="00721576"/>
    <w:rsid w:val="00721DE9"/>
    <w:rsid w:val="00722CE2"/>
    <w:rsid w:val="00723A26"/>
    <w:rsid w:val="0072503C"/>
    <w:rsid w:val="00731BB8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4F24"/>
    <w:rsid w:val="00785A22"/>
    <w:rsid w:val="0078670B"/>
    <w:rsid w:val="00786F84"/>
    <w:rsid w:val="007907A6"/>
    <w:rsid w:val="007A1E1C"/>
    <w:rsid w:val="007A1EFE"/>
    <w:rsid w:val="007A2BD8"/>
    <w:rsid w:val="007A3DF2"/>
    <w:rsid w:val="007A5075"/>
    <w:rsid w:val="007B2B67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3FF5"/>
    <w:rsid w:val="007D5359"/>
    <w:rsid w:val="007D55AB"/>
    <w:rsid w:val="007E0BD7"/>
    <w:rsid w:val="007E2EE0"/>
    <w:rsid w:val="007E6527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B40"/>
    <w:rsid w:val="008004D6"/>
    <w:rsid w:val="00800A18"/>
    <w:rsid w:val="00800CEB"/>
    <w:rsid w:val="0080218D"/>
    <w:rsid w:val="00802C08"/>
    <w:rsid w:val="0080518E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5751"/>
    <w:rsid w:val="00850E59"/>
    <w:rsid w:val="00851646"/>
    <w:rsid w:val="00852BD4"/>
    <w:rsid w:val="00853ABF"/>
    <w:rsid w:val="00857FF6"/>
    <w:rsid w:val="0086224D"/>
    <w:rsid w:val="00862F6F"/>
    <w:rsid w:val="008652F9"/>
    <w:rsid w:val="008664DB"/>
    <w:rsid w:val="00866E18"/>
    <w:rsid w:val="00867723"/>
    <w:rsid w:val="008711D9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255E"/>
    <w:rsid w:val="008C2F39"/>
    <w:rsid w:val="008C57B0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1E4"/>
    <w:rsid w:val="009047D9"/>
    <w:rsid w:val="00904816"/>
    <w:rsid w:val="0090520E"/>
    <w:rsid w:val="00905FE9"/>
    <w:rsid w:val="00910602"/>
    <w:rsid w:val="00913F17"/>
    <w:rsid w:val="009151B6"/>
    <w:rsid w:val="00917560"/>
    <w:rsid w:val="00923FBC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F7B"/>
    <w:rsid w:val="009874B8"/>
    <w:rsid w:val="00987A66"/>
    <w:rsid w:val="00990D61"/>
    <w:rsid w:val="00993F91"/>
    <w:rsid w:val="00994AF5"/>
    <w:rsid w:val="009960D5"/>
    <w:rsid w:val="009A0667"/>
    <w:rsid w:val="009A191C"/>
    <w:rsid w:val="009A26CE"/>
    <w:rsid w:val="009A4569"/>
    <w:rsid w:val="009A485B"/>
    <w:rsid w:val="009B2391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F69"/>
    <w:rsid w:val="009E16CD"/>
    <w:rsid w:val="009E1B71"/>
    <w:rsid w:val="009E3511"/>
    <w:rsid w:val="009E3EC4"/>
    <w:rsid w:val="009E6025"/>
    <w:rsid w:val="009E669A"/>
    <w:rsid w:val="009E6C29"/>
    <w:rsid w:val="009E6D7B"/>
    <w:rsid w:val="009E77BB"/>
    <w:rsid w:val="009F05CC"/>
    <w:rsid w:val="009F0BAF"/>
    <w:rsid w:val="009F203D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7005"/>
    <w:rsid w:val="00A3742F"/>
    <w:rsid w:val="00A425B0"/>
    <w:rsid w:val="00A42E7D"/>
    <w:rsid w:val="00A45F49"/>
    <w:rsid w:val="00A46FCD"/>
    <w:rsid w:val="00A479BD"/>
    <w:rsid w:val="00A501CE"/>
    <w:rsid w:val="00A51906"/>
    <w:rsid w:val="00A523C1"/>
    <w:rsid w:val="00A53885"/>
    <w:rsid w:val="00A55720"/>
    <w:rsid w:val="00A56372"/>
    <w:rsid w:val="00A56620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BC2"/>
    <w:rsid w:val="00AF2CCE"/>
    <w:rsid w:val="00AF63DA"/>
    <w:rsid w:val="00AF69F0"/>
    <w:rsid w:val="00B00443"/>
    <w:rsid w:val="00B01207"/>
    <w:rsid w:val="00B017E0"/>
    <w:rsid w:val="00B0196A"/>
    <w:rsid w:val="00B06D42"/>
    <w:rsid w:val="00B06E4E"/>
    <w:rsid w:val="00B1054A"/>
    <w:rsid w:val="00B12270"/>
    <w:rsid w:val="00B123F5"/>
    <w:rsid w:val="00B13641"/>
    <w:rsid w:val="00B13C31"/>
    <w:rsid w:val="00B1422C"/>
    <w:rsid w:val="00B15098"/>
    <w:rsid w:val="00B16ED8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7C18"/>
    <w:rsid w:val="00B37CB0"/>
    <w:rsid w:val="00B412E3"/>
    <w:rsid w:val="00B424EC"/>
    <w:rsid w:val="00B44042"/>
    <w:rsid w:val="00B46EE1"/>
    <w:rsid w:val="00B508ED"/>
    <w:rsid w:val="00B50D6A"/>
    <w:rsid w:val="00B54551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8F1"/>
    <w:rsid w:val="00B90143"/>
    <w:rsid w:val="00B90845"/>
    <w:rsid w:val="00B951E8"/>
    <w:rsid w:val="00B9639A"/>
    <w:rsid w:val="00B966DE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CE8"/>
    <w:rsid w:val="00BB767D"/>
    <w:rsid w:val="00BC003A"/>
    <w:rsid w:val="00BC1BF5"/>
    <w:rsid w:val="00BC21C8"/>
    <w:rsid w:val="00BC27DE"/>
    <w:rsid w:val="00BC3F12"/>
    <w:rsid w:val="00BC5C2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ABA"/>
    <w:rsid w:val="00BE2D09"/>
    <w:rsid w:val="00BE31B1"/>
    <w:rsid w:val="00BE3BF5"/>
    <w:rsid w:val="00BF0D97"/>
    <w:rsid w:val="00BF0D9E"/>
    <w:rsid w:val="00BF17A0"/>
    <w:rsid w:val="00BF1F80"/>
    <w:rsid w:val="00BF2FBC"/>
    <w:rsid w:val="00BF3A21"/>
    <w:rsid w:val="00BF4F46"/>
    <w:rsid w:val="00BF7AEB"/>
    <w:rsid w:val="00C0273C"/>
    <w:rsid w:val="00C04399"/>
    <w:rsid w:val="00C04D14"/>
    <w:rsid w:val="00C06DFC"/>
    <w:rsid w:val="00C10128"/>
    <w:rsid w:val="00C10EA3"/>
    <w:rsid w:val="00C1173F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4CE4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15D2"/>
    <w:rsid w:val="00CD3A30"/>
    <w:rsid w:val="00CD41DA"/>
    <w:rsid w:val="00CD5AEC"/>
    <w:rsid w:val="00CD6253"/>
    <w:rsid w:val="00CE1E1C"/>
    <w:rsid w:val="00CE5520"/>
    <w:rsid w:val="00CE6F5F"/>
    <w:rsid w:val="00CE715A"/>
    <w:rsid w:val="00CF1A5C"/>
    <w:rsid w:val="00CF220D"/>
    <w:rsid w:val="00CF5240"/>
    <w:rsid w:val="00CF5C8C"/>
    <w:rsid w:val="00D003BA"/>
    <w:rsid w:val="00D078DD"/>
    <w:rsid w:val="00D10EDF"/>
    <w:rsid w:val="00D118BF"/>
    <w:rsid w:val="00D1346E"/>
    <w:rsid w:val="00D1418A"/>
    <w:rsid w:val="00D1569A"/>
    <w:rsid w:val="00D21739"/>
    <w:rsid w:val="00D218D4"/>
    <w:rsid w:val="00D23563"/>
    <w:rsid w:val="00D24C74"/>
    <w:rsid w:val="00D25DB5"/>
    <w:rsid w:val="00D26C7A"/>
    <w:rsid w:val="00D329A2"/>
    <w:rsid w:val="00D32F45"/>
    <w:rsid w:val="00D3351A"/>
    <w:rsid w:val="00D341B3"/>
    <w:rsid w:val="00D42195"/>
    <w:rsid w:val="00D43698"/>
    <w:rsid w:val="00D442AE"/>
    <w:rsid w:val="00D44534"/>
    <w:rsid w:val="00D4658E"/>
    <w:rsid w:val="00D47094"/>
    <w:rsid w:val="00D5047A"/>
    <w:rsid w:val="00D539E0"/>
    <w:rsid w:val="00D541FD"/>
    <w:rsid w:val="00D54C4B"/>
    <w:rsid w:val="00D55FA7"/>
    <w:rsid w:val="00D57A7A"/>
    <w:rsid w:val="00D60ABB"/>
    <w:rsid w:val="00D6356F"/>
    <w:rsid w:val="00D7093A"/>
    <w:rsid w:val="00D70EE4"/>
    <w:rsid w:val="00D72A11"/>
    <w:rsid w:val="00D743A9"/>
    <w:rsid w:val="00D74E7B"/>
    <w:rsid w:val="00D80627"/>
    <w:rsid w:val="00D81841"/>
    <w:rsid w:val="00D81EFB"/>
    <w:rsid w:val="00D843EB"/>
    <w:rsid w:val="00D84B39"/>
    <w:rsid w:val="00D84BD7"/>
    <w:rsid w:val="00D854DE"/>
    <w:rsid w:val="00D90C46"/>
    <w:rsid w:val="00D90FEF"/>
    <w:rsid w:val="00D922D8"/>
    <w:rsid w:val="00D92D39"/>
    <w:rsid w:val="00DA22BE"/>
    <w:rsid w:val="00DA2BE1"/>
    <w:rsid w:val="00DA30CA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3E53"/>
    <w:rsid w:val="00DD5BC2"/>
    <w:rsid w:val="00DD6A59"/>
    <w:rsid w:val="00DD6D74"/>
    <w:rsid w:val="00DD7F3F"/>
    <w:rsid w:val="00DE00AC"/>
    <w:rsid w:val="00DE02C9"/>
    <w:rsid w:val="00DF3DEF"/>
    <w:rsid w:val="00DF5218"/>
    <w:rsid w:val="00E0099B"/>
    <w:rsid w:val="00E0113A"/>
    <w:rsid w:val="00E04ED3"/>
    <w:rsid w:val="00E07610"/>
    <w:rsid w:val="00E15667"/>
    <w:rsid w:val="00E172B6"/>
    <w:rsid w:val="00E17DE2"/>
    <w:rsid w:val="00E200F8"/>
    <w:rsid w:val="00E23E13"/>
    <w:rsid w:val="00E30318"/>
    <w:rsid w:val="00E32B5D"/>
    <w:rsid w:val="00E33725"/>
    <w:rsid w:val="00E34B05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6554"/>
    <w:rsid w:val="00EB079E"/>
    <w:rsid w:val="00EB0C97"/>
    <w:rsid w:val="00EB145B"/>
    <w:rsid w:val="00EB7634"/>
    <w:rsid w:val="00EB7F95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8DA"/>
    <w:rsid w:val="00F10C42"/>
    <w:rsid w:val="00F10EE3"/>
    <w:rsid w:val="00F126DA"/>
    <w:rsid w:val="00F13923"/>
    <w:rsid w:val="00F14DD4"/>
    <w:rsid w:val="00F15255"/>
    <w:rsid w:val="00F178F0"/>
    <w:rsid w:val="00F210DD"/>
    <w:rsid w:val="00F21C4B"/>
    <w:rsid w:val="00F23352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2BA4"/>
    <w:rsid w:val="00F92DE5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54FF"/>
    <w:rsid w:val="00FD5D3D"/>
    <w:rsid w:val="00FD719F"/>
    <w:rsid w:val="00FD7BB8"/>
    <w:rsid w:val="00FE157A"/>
    <w:rsid w:val="00FE4EA3"/>
    <w:rsid w:val="00FE599C"/>
    <w:rsid w:val="00FF1036"/>
    <w:rsid w:val="00FF1064"/>
    <w:rsid w:val="00FF1E1A"/>
    <w:rsid w:val="00FF2EF6"/>
    <w:rsid w:val="00FF34DF"/>
    <w:rsid w:val="00FF46AF"/>
    <w:rsid w:val="00FF4A00"/>
    <w:rsid w:val="00FF7381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B765-ABF9-4FC8-83C2-79A5D819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12613</Words>
  <Characters>75680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acer</cp:lastModifiedBy>
  <cp:revision>2</cp:revision>
  <cp:lastPrinted>2012-06-08T11:25:00Z</cp:lastPrinted>
  <dcterms:created xsi:type="dcterms:W3CDTF">2017-09-11T19:26:00Z</dcterms:created>
  <dcterms:modified xsi:type="dcterms:W3CDTF">2017-09-11T19:26:00Z</dcterms:modified>
</cp:coreProperties>
</file>